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JDEData.bin" ContentType="application/octet-stream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关于《台州</w:t>
      </w:r>
      <w:r>
        <w:rPr>
          <w:rFonts w:hint="eastAsia" w:ascii="Times New Roman" w:hAnsi="Times New Roman" w:eastAsia="方正小标宋简体"/>
          <w:sz w:val="44"/>
          <w:szCs w:val="44"/>
          <w:lang w:eastAsia="zh-CN"/>
        </w:rPr>
        <w:t>新医药健康城</w:t>
      </w:r>
      <w:r>
        <w:rPr>
          <w:rFonts w:hint="eastAsia" w:ascii="Times New Roman" w:hAnsi="Times New Roman" w:eastAsia="方正小标宋简体"/>
          <w:sz w:val="44"/>
          <w:szCs w:val="44"/>
        </w:rPr>
        <w:t>发展规划</w:t>
      </w:r>
      <w:r>
        <w:rPr>
          <w:rFonts w:ascii="Times New Roman" w:hAnsi="Times New Roman" w:eastAsia="方正小标宋简体"/>
          <w:sz w:val="44"/>
          <w:szCs w:val="44"/>
        </w:rPr>
        <w:t>》的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="Times New Roman" w:hAnsi="Times New Roman" w:eastAsia="方正小标宋简体"/>
          <w:sz w:val="44"/>
          <w:szCs w:val="44"/>
          <w:lang w:eastAsia="zh-CN"/>
        </w:rPr>
      </w:pPr>
      <w:r>
        <w:rPr>
          <w:rFonts w:ascii="Times New Roman" w:hAnsi="Times New Roman" w:eastAsia="方正小标宋简体"/>
          <w:sz w:val="44"/>
          <w:szCs w:val="44"/>
        </w:rPr>
        <w:t>起草</w:t>
      </w:r>
      <w:r>
        <w:rPr>
          <w:rFonts w:hint="eastAsia" w:ascii="Times New Roman" w:hAnsi="Times New Roman" w:eastAsia="方正小标宋简体"/>
          <w:sz w:val="44"/>
          <w:szCs w:val="44"/>
          <w:lang w:eastAsia="zh-CN"/>
        </w:rPr>
        <w:t>说明</w:t>
      </w:r>
    </w:p>
    <w:p>
      <w:pPr>
        <w:spacing w:line="580" w:lineRule="exact"/>
        <w:ind w:firstLine="640" w:firstLineChars="200"/>
        <w:outlineLvl w:val="0"/>
        <w:rPr>
          <w:rFonts w:ascii="Times New Roman" w:hAnsi="Times New Roman" w:eastAsia="黑体"/>
          <w:sz w:val="32"/>
          <w:szCs w:val="32"/>
        </w:rPr>
      </w:pPr>
    </w:p>
    <w:p>
      <w:pPr>
        <w:spacing w:line="580" w:lineRule="exact"/>
        <w:ind w:firstLine="640" w:firstLineChars="200"/>
        <w:outlineLvl w:val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一、关于起草背景及过程</w:t>
      </w:r>
    </w:p>
    <w:p>
      <w:pPr>
        <w:pStyle w:val="7"/>
        <w:spacing w:line="580" w:lineRule="exact"/>
        <w:ind w:firstLine="640" w:firstLine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台州是全省主要医药产业集聚区，全国唯一的国家级化学原料药出口基地，是全国化学原料药和医药中间体产业规模最大的集聚区，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药品生产能力全国领先，</w:t>
      </w:r>
      <w:r>
        <w:rPr>
          <w:rFonts w:hint="eastAsia" w:eastAsia="仿宋_GB2312"/>
          <w:sz w:val="32"/>
          <w:szCs w:val="32"/>
          <w:lang w:eastAsia="zh-CN"/>
        </w:rPr>
        <w:t>医药产业基础深厚。布局和谋划台州新医药健康城是台州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依托强大的产业基础能力</w:t>
      </w:r>
      <w:r>
        <w:rPr>
          <w:rFonts w:hint="eastAsia" w:eastAsia="仿宋_GB2312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抢抓技术变革机遇</w:t>
      </w:r>
      <w:r>
        <w:rPr>
          <w:rFonts w:hint="eastAsia" w:eastAsia="仿宋_GB2312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以市场需求为导向，</w:t>
      </w:r>
      <w:r>
        <w:rPr>
          <w:rFonts w:hint="eastAsia" w:eastAsia="仿宋_GB2312"/>
          <w:sz w:val="32"/>
          <w:szCs w:val="32"/>
        </w:rPr>
        <w:t>加快</w:t>
      </w:r>
      <w:r>
        <w:rPr>
          <w:rFonts w:hint="eastAsia" w:eastAsia="仿宋_GB2312"/>
          <w:sz w:val="32"/>
          <w:szCs w:val="32"/>
          <w:lang w:eastAsia="zh-CN"/>
        </w:rPr>
        <w:t>医药</w:t>
      </w:r>
      <w:r>
        <w:rPr>
          <w:rFonts w:hint="eastAsia" w:eastAsia="仿宋_GB2312"/>
          <w:sz w:val="32"/>
          <w:szCs w:val="32"/>
        </w:rPr>
        <w:t>产业智能化转型、优化</w:t>
      </w:r>
      <w:r>
        <w:rPr>
          <w:rFonts w:hint="eastAsia" w:eastAsia="仿宋_GB2312"/>
          <w:sz w:val="32"/>
          <w:szCs w:val="32"/>
          <w:lang w:eastAsia="zh-CN"/>
        </w:rPr>
        <w:t>医药制造产业链布局</w:t>
      </w:r>
      <w:r>
        <w:rPr>
          <w:rFonts w:hint="eastAsia" w:eastAsia="仿宋_GB2312"/>
          <w:sz w:val="32"/>
          <w:szCs w:val="32"/>
        </w:rPr>
        <w:t>、</w:t>
      </w:r>
      <w:r>
        <w:rPr>
          <w:rFonts w:hint="eastAsia" w:eastAsia="仿宋_GB2312"/>
          <w:sz w:val="32"/>
          <w:szCs w:val="32"/>
          <w:lang w:eastAsia="zh-CN"/>
        </w:rPr>
        <w:t>辐射带动相关产业发展以实现“产城融合”</w:t>
      </w:r>
      <w:r>
        <w:rPr>
          <w:rFonts w:hint="eastAsia" w:eastAsia="仿宋_GB2312"/>
          <w:sz w:val="32"/>
          <w:szCs w:val="32"/>
        </w:rPr>
        <w:t>的重要举措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eastAsia="仿宋_GB2312"/>
          <w:sz w:val="32"/>
          <w:szCs w:val="32"/>
        </w:rPr>
        <w:t>也是加快台州临港产业带布局建设的重要支撑，对推动</w:t>
      </w:r>
      <w:r>
        <w:rPr>
          <w:rFonts w:hint="eastAsia" w:eastAsia="仿宋_GB2312"/>
          <w:sz w:val="32"/>
          <w:szCs w:val="32"/>
          <w:lang w:eastAsia="zh-CN"/>
        </w:rPr>
        <w:t>医药</w:t>
      </w:r>
      <w:r>
        <w:rPr>
          <w:rFonts w:hint="eastAsia" w:eastAsia="仿宋_GB2312"/>
          <w:sz w:val="32"/>
          <w:szCs w:val="32"/>
        </w:rPr>
        <w:t>产业规模和效益双提升、带动台州经济高质量发展、助推共同富裕先行市建设具有重要意义。</w:t>
      </w:r>
    </w:p>
    <w:p>
      <w:pPr>
        <w:pStyle w:val="7"/>
        <w:spacing w:line="580" w:lineRule="exact"/>
        <w:ind w:firstLine="640" w:firstLineChars="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根据市领导要求，我们第一时间开展资料查阅、现场调研</w:t>
      </w:r>
      <w:r>
        <w:rPr>
          <w:rFonts w:hint="eastAsia" w:eastAsia="仿宋_GB2312"/>
          <w:sz w:val="32"/>
          <w:szCs w:val="32"/>
          <w:lang w:eastAsia="zh-CN"/>
        </w:rPr>
        <w:t>、反复研究</w:t>
      </w:r>
      <w:r>
        <w:rPr>
          <w:rFonts w:hint="eastAsia" w:eastAsia="仿宋_GB2312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  <w:lang w:eastAsia="zh-CN"/>
        </w:rPr>
        <w:t>起草制定了</w:t>
      </w:r>
      <w:r>
        <w:rPr>
          <w:rFonts w:hint="eastAsia" w:eastAsia="仿宋_GB2312"/>
          <w:sz w:val="32"/>
          <w:szCs w:val="32"/>
        </w:rPr>
        <w:t>《台州</w:t>
      </w:r>
      <w:r>
        <w:rPr>
          <w:rFonts w:hint="eastAsia" w:eastAsia="仿宋_GB2312"/>
          <w:sz w:val="32"/>
          <w:szCs w:val="32"/>
          <w:lang w:eastAsia="zh-CN"/>
        </w:rPr>
        <w:t>新医药健康</w:t>
      </w:r>
      <w:r>
        <w:rPr>
          <w:rFonts w:hint="eastAsia" w:eastAsia="仿宋_GB2312"/>
          <w:sz w:val="32"/>
          <w:szCs w:val="32"/>
        </w:rPr>
        <w:t>城发展规划》</w:t>
      </w:r>
      <w:r>
        <w:rPr>
          <w:rFonts w:hint="eastAsia" w:eastAsia="仿宋_GB2312"/>
          <w:sz w:val="32"/>
          <w:szCs w:val="32"/>
          <w:lang w:eastAsia="zh-CN"/>
        </w:rPr>
        <w:t>（征求意见稿）（以下简称《规划》）</w:t>
      </w:r>
      <w:r>
        <w:rPr>
          <w:rFonts w:hint="eastAsia" w:eastAsia="仿宋_GB2312"/>
          <w:sz w:val="32"/>
          <w:szCs w:val="32"/>
        </w:rPr>
        <w:t>。期间，</w:t>
      </w:r>
      <w:r>
        <w:rPr>
          <w:rFonts w:hint="eastAsia" w:eastAsia="仿宋_GB2312"/>
          <w:sz w:val="32"/>
          <w:szCs w:val="32"/>
          <w:lang w:eastAsia="zh-CN"/>
        </w:rPr>
        <w:t>市领导</w:t>
      </w:r>
      <w:r>
        <w:rPr>
          <w:rFonts w:hint="eastAsia" w:eastAsia="仿宋_GB2312"/>
          <w:sz w:val="32"/>
          <w:szCs w:val="32"/>
        </w:rPr>
        <w:t>多次听取《</w:t>
      </w:r>
      <w:r>
        <w:rPr>
          <w:rFonts w:hint="eastAsia" w:eastAsia="仿宋_GB2312"/>
          <w:sz w:val="32"/>
          <w:szCs w:val="32"/>
          <w:lang w:eastAsia="zh-CN"/>
        </w:rPr>
        <w:t>规划</w:t>
      </w:r>
      <w:r>
        <w:rPr>
          <w:rFonts w:hint="eastAsia" w:eastAsia="仿宋_GB2312"/>
          <w:sz w:val="32"/>
          <w:szCs w:val="32"/>
        </w:rPr>
        <w:t>》起草情况汇报</w:t>
      </w:r>
      <w:r>
        <w:rPr>
          <w:rFonts w:hint="eastAsia" w:eastAsia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3月30日</w:t>
      </w:r>
      <w:r>
        <w:rPr>
          <w:rFonts w:hint="eastAsia" w:eastAsia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6月16</w:t>
      </w:r>
      <w:r>
        <w:rPr>
          <w:rFonts w:hint="eastAsia" w:eastAsia="仿宋_GB2312"/>
          <w:sz w:val="32"/>
          <w:szCs w:val="32"/>
          <w:lang w:val="en-US" w:eastAsia="zh-CN"/>
        </w:rPr>
        <w:t>日</w:t>
      </w:r>
      <w:r>
        <w:rPr>
          <w:rFonts w:hint="eastAsia" w:eastAsia="仿宋_GB2312"/>
          <w:sz w:val="32"/>
          <w:szCs w:val="32"/>
        </w:rPr>
        <w:t>吴</w:t>
      </w:r>
      <w:r>
        <w:rPr>
          <w:rFonts w:hint="eastAsia" w:eastAsia="仿宋_GB2312"/>
          <w:sz w:val="32"/>
          <w:szCs w:val="32"/>
          <w:lang w:eastAsia="zh-CN"/>
        </w:rPr>
        <w:t>晓东</w:t>
      </w:r>
      <w:r>
        <w:rPr>
          <w:rFonts w:hint="eastAsia" w:eastAsia="仿宋_GB2312"/>
          <w:sz w:val="32"/>
          <w:szCs w:val="32"/>
        </w:rPr>
        <w:t>市长听取《规划》</w:t>
      </w:r>
      <w:r>
        <w:rPr>
          <w:rFonts w:hint="eastAsia" w:eastAsia="仿宋_GB2312"/>
          <w:sz w:val="32"/>
          <w:szCs w:val="32"/>
          <w:lang w:eastAsia="zh-CN"/>
        </w:rPr>
        <w:t>汇报</w:t>
      </w:r>
      <w:r>
        <w:rPr>
          <w:rFonts w:hint="eastAsia" w:eastAsia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5月7日、6月23</w:t>
      </w:r>
      <w:r>
        <w:rPr>
          <w:rFonts w:hint="eastAsia" w:eastAsia="仿宋_GB2312"/>
          <w:sz w:val="32"/>
          <w:szCs w:val="32"/>
          <w:lang w:val="en-US" w:eastAsia="zh-CN"/>
        </w:rPr>
        <w:t>日，</w:t>
      </w:r>
      <w:r>
        <w:rPr>
          <w:rFonts w:hint="eastAsia" w:eastAsia="仿宋_GB2312"/>
          <w:sz w:val="32"/>
          <w:szCs w:val="32"/>
          <w:lang w:eastAsia="zh-CN"/>
        </w:rPr>
        <w:t>苗文斌</w:t>
      </w:r>
      <w:r>
        <w:rPr>
          <w:rFonts w:hint="eastAsia" w:eastAsia="仿宋_GB2312"/>
          <w:sz w:val="32"/>
          <w:szCs w:val="32"/>
        </w:rPr>
        <w:t>副市长听取《规划》汇报，指导规划编制工作。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5月19</w:t>
      </w:r>
      <w:r>
        <w:rPr>
          <w:rFonts w:hint="eastAsia" w:eastAsia="仿宋_GB2312"/>
          <w:sz w:val="32"/>
          <w:szCs w:val="32"/>
          <w:lang w:val="en-US" w:eastAsia="zh-CN"/>
        </w:rPr>
        <w:t>日，向有关县（市、区）政府、市级有关单位、</w:t>
      </w:r>
      <w:r>
        <w:rPr>
          <w:rFonts w:hint="eastAsia" w:eastAsia="仿宋_GB2312"/>
          <w:sz w:val="32"/>
          <w:szCs w:val="32"/>
          <w:lang w:eastAsia="zh-CN"/>
        </w:rPr>
        <w:t>重点企业</w:t>
      </w:r>
      <w:r>
        <w:rPr>
          <w:rFonts w:hint="eastAsia" w:eastAsia="仿宋_GB2312"/>
          <w:sz w:val="32"/>
          <w:szCs w:val="32"/>
          <w:lang w:val="en-US" w:eastAsia="zh-CN"/>
        </w:rPr>
        <w:t>书等征求意见，</w:t>
      </w:r>
      <w:r>
        <w:rPr>
          <w:rFonts w:hint="eastAsia" w:eastAsia="仿宋_GB2312"/>
          <w:sz w:val="32"/>
          <w:szCs w:val="32"/>
          <w:lang w:eastAsia="zh-CN"/>
        </w:rPr>
        <w:t>根据各方意见，我们对《规划》作了多次修改完善，</w:t>
      </w:r>
      <w:r>
        <w:rPr>
          <w:rFonts w:hint="eastAsia" w:eastAsia="仿宋_GB2312"/>
          <w:sz w:val="32"/>
          <w:szCs w:val="32"/>
        </w:rPr>
        <w:t>形成</w:t>
      </w:r>
      <w:r>
        <w:rPr>
          <w:rFonts w:hint="eastAsia" w:eastAsia="仿宋_GB2312"/>
          <w:sz w:val="32"/>
          <w:szCs w:val="32"/>
          <w:lang w:eastAsia="zh-CN"/>
        </w:rPr>
        <w:t>公开征求意见稿</w:t>
      </w:r>
      <w:r>
        <w:rPr>
          <w:rFonts w:hint="eastAsia" w:eastAsia="仿宋_GB2312"/>
          <w:sz w:val="32"/>
          <w:szCs w:val="32"/>
        </w:rPr>
        <w:t>。</w:t>
      </w:r>
    </w:p>
    <w:p>
      <w:pPr>
        <w:spacing w:line="580" w:lineRule="exact"/>
        <w:ind w:firstLine="640" w:firstLineChars="200"/>
        <w:outlineLvl w:val="0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二、主要内容</w:t>
      </w:r>
    </w:p>
    <w:p>
      <w:pPr>
        <w:spacing w:line="58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6"/>
        </w:rPr>
      </w:pPr>
      <w:r>
        <w:rPr>
          <w:rFonts w:ascii="Times New Roman" w:hAnsi="Times New Roman" w:eastAsia="仿宋_GB2312"/>
          <w:color w:val="000000"/>
          <w:sz w:val="32"/>
          <w:szCs w:val="36"/>
        </w:rPr>
        <w:t>《规划》共包括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六</w:t>
      </w:r>
      <w:r>
        <w:rPr>
          <w:rFonts w:ascii="Times New Roman" w:hAnsi="Times New Roman" w:eastAsia="仿宋_GB2312"/>
          <w:color w:val="000000"/>
          <w:sz w:val="32"/>
          <w:szCs w:val="36"/>
        </w:rPr>
        <w:t>个部分，即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现实基础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及发展环境</w:t>
      </w:r>
      <w:r>
        <w:rPr>
          <w:rFonts w:ascii="Times New Roman" w:hAnsi="Times New Roman" w:eastAsia="仿宋_GB2312"/>
          <w:color w:val="000000"/>
          <w:sz w:val="32"/>
          <w:szCs w:val="36"/>
        </w:rPr>
        <w:t>、总体要求、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产业导向、空间布局、优化产业生态和</w:t>
      </w:r>
      <w:r>
        <w:rPr>
          <w:rFonts w:ascii="Times New Roman" w:hAnsi="Times New Roman" w:eastAsia="仿宋_GB2312"/>
          <w:color w:val="000000"/>
          <w:sz w:val="32"/>
          <w:szCs w:val="36"/>
        </w:rPr>
        <w:t>保障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措施</w:t>
      </w:r>
      <w:r>
        <w:rPr>
          <w:rFonts w:ascii="Times New Roman" w:hAnsi="Times New Roman" w:eastAsia="仿宋_GB2312"/>
          <w:color w:val="000000"/>
          <w:sz w:val="32"/>
          <w:szCs w:val="36"/>
        </w:rPr>
        <w:t>。其中：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</w:pPr>
      <w:r>
        <w:rPr>
          <w:rFonts w:ascii="Times New Roman" w:hAnsi="Times New Roman" w:eastAsia="楷体_GB2312"/>
          <w:bCs/>
          <w:color w:val="000000"/>
          <w:sz w:val="32"/>
          <w:szCs w:val="36"/>
        </w:rPr>
        <w:t>第一部分“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</w:rPr>
        <w:t>现实基础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”。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梳理了台州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医药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产业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的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基础优势，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对标国内外医药健康重点城市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总结台州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医药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产业发展存在的问题，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分析即将到来的“后疫情时代”医药行业面临的机遇，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研判了未来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医药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产业发展面临的挑战。规划指出台州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目前市场发展基础扎实，细分领域优势明显，龙头企业优势聚集，应强抓医药行业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市场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需求扩张新契机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、产业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新兴领域爆发新发展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、政策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深入推进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新机遇，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优化产业结构、提升技术创新能力、推动</w:t>
      </w:r>
      <w:r>
        <w:rPr>
          <w:rFonts w:hint="eastAsia" w:eastAsia="仿宋_GB2312"/>
          <w:sz w:val="32"/>
          <w:szCs w:val="32"/>
          <w:lang w:eastAsia="zh-CN"/>
        </w:rPr>
        <w:t>研发机构、第三方专业服务机构、环保治理等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相关行业发展，优化产业环境。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/>
          <w:color w:val="000000"/>
          <w:sz w:val="32"/>
          <w:szCs w:val="36"/>
        </w:rPr>
      </w:pPr>
      <w:r>
        <w:rPr>
          <w:rFonts w:ascii="Times New Roman" w:hAnsi="Times New Roman" w:eastAsia="楷体_GB2312"/>
          <w:bCs/>
          <w:color w:val="000000"/>
          <w:sz w:val="32"/>
          <w:szCs w:val="36"/>
        </w:rPr>
        <w:t>第二部分“总体要求”。</w:t>
      </w:r>
      <w:r>
        <w:rPr>
          <w:rFonts w:ascii="Times New Roman" w:hAnsi="Times New Roman" w:eastAsia="仿宋_GB2312"/>
          <w:color w:val="000000"/>
          <w:sz w:val="32"/>
          <w:szCs w:val="36"/>
        </w:rPr>
        <w:t>包括指导思想、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发展</w:t>
      </w:r>
      <w:r>
        <w:rPr>
          <w:rFonts w:ascii="Times New Roman" w:hAnsi="Times New Roman" w:eastAsia="仿宋_GB2312"/>
          <w:color w:val="000000"/>
          <w:sz w:val="32"/>
          <w:szCs w:val="36"/>
        </w:rPr>
        <w:t>原则、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具体</w:t>
      </w:r>
      <w:r>
        <w:rPr>
          <w:rFonts w:ascii="Times New Roman" w:hAnsi="Times New Roman" w:eastAsia="仿宋_GB2312"/>
          <w:color w:val="000000"/>
          <w:sz w:val="32"/>
          <w:szCs w:val="36"/>
        </w:rPr>
        <w:t>目标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三</w:t>
      </w:r>
      <w:r>
        <w:rPr>
          <w:rFonts w:ascii="Times New Roman" w:hAnsi="Times New Roman" w:eastAsia="仿宋_GB2312"/>
          <w:color w:val="000000"/>
          <w:sz w:val="32"/>
          <w:szCs w:val="36"/>
        </w:rPr>
        <w:t>方面，提出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要</w:t>
      </w:r>
      <w:r>
        <w:rPr>
          <w:rFonts w:hint="eastAsia" w:ascii="Times New Roman" w:hAnsi="Times New Roman" w:eastAsia="仿宋_GB2312" w:cs="Times New Roman"/>
          <w:sz w:val="32"/>
          <w:szCs w:val="24"/>
          <w:lang w:val="en-US" w:eastAsia="zh-CN"/>
        </w:rPr>
        <w:t>打</w:t>
      </w:r>
      <w:r>
        <w:rPr>
          <w:rFonts w:hint="eastAsia" w:ascii="Times New Roman" w:hAnsi="Times New Roman" w:eastAsia="仿宋_GB2312" w:cs="Times New Roman"/>
          <w:sz w:val="32"/>
          <w:szCs w:val="24"/>
        </w:rPr>
        <w:t>造世界级高端医药制造中心，为台州</w:t>
      </w:r>
      <w:r>
        <w:rPr>
          <w:rFonts w:hint="eastAsia" w:ascii="Times New Roman" w:hAnsi="Times New Roman" w:eastAsia="仿宋_GB2312" w:cs="Times New Roman"/>
          <w:sz w:val="32"/>
          <w:szCs w:val="24"/>
          <w:lang w:val="en-US" w:eastAsia="zh-CN"/>
        </w:rPr>
        <w:t>制造业高质量发展</w:t>
      </w:r>
      <w:r>
        <w:rPr>
          <w:rFonts w:hint="eastAsia" w:ascii="Times New Roman" w:hAnsi="Times New Roman" w:eastAsia="仿宋_GB2312" w:cs="Times New Roman"/>
          <w:sz w:val="32"/>
          <w:szCs w:val="24"/>
        </w:rPr>
        <w:t>增添新动能</w:t>
      </w:r>
      <w:r>
        <w:rPr>
          <w:rFonts w:hint="eastAsia" w:ascii="Times New Roman" w:hAnsi="Times New Roman" w:eastAsia="仿宋_GB2312" w:cs="Times New Roman"/>
          <w:sz w:val="32"/>
          <w:szCs w:val="24"/>
          <w:lang w:eastAsia="zh-CN"/>
        </w:rPr>
        <w:t>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171A1D"/>
          <w:spacing w:val="0"/>
          <w:sz w:val="32"/>
          <w:szCs w:val="24"/>
          <w:shd w:val="clear" w:color="auto" w:fill="auto"/>
        </w:rPr>
        <w:t>为浙江省打造生物医药高地贡献台州力量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171A1D"/>
          <w:spacing w:val="0"/>
          <w:sz w:val="32"/>
          <w:szCs w:val="24"/>
          <w:shd w:val="clear" w:color="auto" w:fill="auto"/>
          <w:lang w:eastAsia="zh-CN"/>
        </w:rPr>
        <w:t>。坚持创新引领、绿色低碳、科学布局、发展展开放四大原则，着力打造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品牌优势集群、世界高端医药制造中心。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规划确定了</w:t>
      </w:r>
      <w:r>
        <w:rPr>
          <w:rFonts w:hint="eastAsia" w:ascii="仿宋_GB2312" w:hAnsi="仿宋_GB2312" w:eastAsia="仿宋_GB2312" w:cs="仿宋_GB2312"/>
          <w:color w:val="000000"/>
          <w:sz w:val="32"/>
          <w:szCs w:val="36"/>
        </w:rPr>
        <w:t>2026年建设的具体目标和2030年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远景目标。</w:t>
      </w:r>
    </w:p>
    <w:p>
      <w:pPr>
        <w:spacing w:line="580" w:lineRule="exact"/>
        <w:ind w:firstLine="640" w:firstLineChars="200"/>
        <w:rPr>
          <w:rFonts w:hint="eastAsia"/>
          <w:lang w:eastAsia="zh-CN"/>
        </w:rPr>
      </w:pPr>
      <w:r>
        <w:rPr>
          <w:rFonts w:ascii="Times New Roman" w:hAnsi="Times New Roman" w:eastAsia="楷体_GB2312"/>
          <w:bCs/>
          <w:color w:val="000000"/>
          <w:sz w:val="32"/>
          <w:szCs w:val="36"/>
        </w:rPr>
        <w:t>第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  <w:lang w:eastAsia="zh-CN"/>
        </w:rPr>
        <w:t>三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部分“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</w:rPr>
        <w:t>产业导向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”。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规划提出按照“锻长板”和“补短板”相结合、“前瞻布局”和“做优经典”相兼顾的原则，继续做强做优化学药竞争优势，前瞻性创新性布局医疗器械和生物药制造领域，特色化发展中药产业，形成“1+3”医药健康产业体系。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  <w:lang w:eastAsia="zh-CN"/>
        </w:rPr>
        <w:t>一是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</w:rPr>
        <w:t>巩固化学药优势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原料药-制剂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一体化发展促进产业链提升，以发展模式变革重塑制造环节竞争力，以研发创新提升产业高端化发展，形成产业链、供应链、价值链、创新链融通互促发展格局；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  <w:lang w:eastAsia="zh-CN"/>
        </w:rPr>
        <w:t>二是多元化布局医疗器械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围绕诊断、治疗、监护与生命支持、保健康复等医疗全链条需求，积极布局发展特色化、高端化医疗器械，争创国家级医疗器械产业园；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  <w:lang w:eastAsia="zh-CN"/>
        </w:rPr>
        <w:t>三是引育生物制品产业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71A1D"/>
          <w:spacing w:val="0"/>
          <w:sz w:val="32"/>
          <w:szCs w:val="32"/>
          <w:shd w:val="clear" w:color="auto" w:fill="FFFFFF"/>
          <w:lang w:val="en-US" w:eastAsia="zh-CN"/>
        </w:rPr>
        <w:t>抓住全球生物技术快速突破机遇，以制造环节为切入点，鼓励龙头企业布局生物药领域，大力引进创新项目到台州产业化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，成为台州医药新增长点；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  <w:lang w:eastAsia="zh-CN"/>
        </w:rPr>
        <w:t>四是特色化发展中药产业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，以地道优势药材为基础，加快名优中成药大品种二次开发和优势中药复方与活性成分研究，推动国际认可的中药标准体系建设，重塑中药产业特色优势。</w:t>
      </w:r>
    </w:p>
    <w:p>
      <w:pPr>
        <w:spacing w:line="660" w:lineRule="exact"/>
        <w:ind w:firstLine="640" w:firstLineChars="20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楷体_GB2312"/>
          <w:bCs/>
          <w:color w:val="000000"/>
          <w:sz w:val="32"/>
          <w:szCs w:val="36"/>
        </w:rPr>
        <w:t>第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  <w:lang w:eastAsia="zh-CN"/>
        </w:rPr>
        <w:t>四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部分“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  <w:lang w:eastAsia="zh-CN"/>
        </w:rPr>
        <w:t>空间布局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”。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规划提出构建“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</w:rPr>
        <w:t>双核多点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”的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新医药健康城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产业发展总体布局。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以</w:t>
      </w:r>
      <w:bookmarkStart w:id="0" w:name="_GoBack"/>
      <w:bookmarkEnd w:id="0"/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临海国家级医化基地（华海国际医药产业园）、椒江绿色药都小镇为核心区，辐射黄岩经济开发区、仙居经济开发区、天台经济开发区、温岭经济开发区、玉环海洋生物医药产业园、三门经济开发区等区域，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加快台州生物医药产业能级提升和新动能培育，推动特色化、差异化、品牌化发展，形成创新辐射、制造集聚的产业发展格局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构建台州新生物医药港“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双核多点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”的产业空间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 xml:space="preserve">布局。                                                        </w:t>
      </w:r>
    </w:p>
    <w:p>
      <w:pPr>
        <w:spacing w:line="580" w:lineRule="exact"/>
        <w:ind w:firstLine="640" w:firstLineChars="200"/>
        <w:rPr>
          <w:rFonts w:hint="eastAsia" w:ascii="Times New Roman" w:hAnsi="Times New Roman" w:eastAsia="仿宋_GB2312"/>
          <w:color w:val="000000"/>
          <w:sz w:val="32"/>
          <w:szCs w:val="36"/>
        </w:rPr>
      </w:pPr>
    </w:p>
    <w:p>
      <w:pPr>
        <w:jc w:val="center"/>
        <w:rPr>
          <w:rFonts w:ascii="Times New Roman" w:hAnsi="Times New Roman" w:eastAsia="仿宋_GB2312"/>
          <w:color w:val="000000"/>
          <w:sz w:val="32"/>
          <w:szCs w:val="36"/>
        </w:rPr>
      </w:pPr>
      <w:r>
        <w:drawing>
          <wp:inline distT="0" distB="0" distL="114300" distR="114300">
            <wp:extent cx="5554345" cy="6812915"/>
            <wp:effectExtent l="0" t="0" r="8255" b="6985"/>
            <wp:docPr id="1" name="图片 1" descr="03新医药健康城布局图0419-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新医药健康城布局图0419-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台州</w:t>
      </w:r>
      <w:r>
        <w:rPr>
          <w:rFonts w:hint="eastAsia" w:ascii="黑体" w:hAnsi="黑体" w:eastAsia="黑体"/>
          <w:sz w:val="24"/>
          <w:lang w:eastAsia="zh-CN"/>
        </w:rPr>
        <w:t>新医药健康</w:t>
      </w:r>
      <w:r>
        <w:rPr>
          <w:rFonts w:hint="eastAsia" w:ascii="黑体" w:hAnsi="黑体" w:eastAsia="黑体"/>
          <w:sz w:val="24"/>
        </w:rPr>
        <w:t>城产业发展总体布局</w:t>
      </w:r>
      <w:r>
        <w:rPr>
          <w:rFonts w:ascii="黑体" w:hAnsi="黑体" w:eastAsia="黑体"/>
          <w:sz w:val="24"/>
        </w:rPr>
        <w:softHyphen/>
      </w:r>
    </w:p>
    <w:p>
      <w:pPr>
        <w:pStyle w:val="2"/>
      </w:pPr>
    </w:p>
    <w:p>
      <w:pPr>
        <w:spacing w:line="58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6"/>
        </w:rPr>
      </w:pPr>
      <w:r>
        <w:rPr>
          <w:rFonts w:ascii="Times New Roman" w:hAnsi="Times New Roman" w:eastAsia="楷体_GB2312"/>
          <w:bCs/>
          <w:color w:val="000000"/>
          <w:sz w:val="32"/>
          <w:szCs w:val="36"/>
        </w:rPr>
        <w:t>第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</w:rPr>
        <w:t>五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部分“</w:t>
      </w:r>
      <w:r>
        <w:rPr>
          <w:rFonts w:hint="eastAsia" w:ascii="Times New Roman" w:hAnsi="Times New Roman" w:eastAsia="楷体_GB2312"/>
          <w:bCs/>
          <w:color w:val="000000"/>
          <w:sz w:val="32"/>
          <w:szCs w:val="36"/>
        </w:rPr>
        <w:t>优化产业生态</w:t>
      </w:r>
      <w:r>
        <w:rPr>
          <w:rFonts w:ascii="Times New Roman" w:hAnsi="Times New Roman" w:eastAsia="楷体_GB2312"/>
          <w:bCs/>
          <w:color w:val="000000"/>
          <w:sz w:val="32"/>
          <w:szCs w:val="36"/>
        </w:rPr>
        <w:t>”。</w:t>
      </w:r>
      <w:r>
        <w:rPr>
          <w:rFonts w:hint="eastAsia" w:ascii="Times New Roman" w:hAnsi="Times New Roman" w:eastAsia="仿宋_GB2312"/>
          <w:sz w:val="32"/>
          <w:szCs w:val="36"/>
        </w:rPr>
        <w:t>分别从</w:t>
      </w:r>
      <w:r>
        <w:rPr>
          <w:rFonts w:hint="eastAsia" w:ascii="Times New Roman" w:hAnsi="Times New Roman" w:eastAsia="仿宋_GB2312"/>
          <w:sz w:val="32"/>
          <w:szCs w:val="36"/>
          <w:lang w:val="en-US" w:eastAsia="zh-CN"/>
        </w:rPr>
        <w:t>提升</w:t>
      </w:r>
      <w:r>
        <w:rPr>
          <w:rFonts w:hint="eastAsia" w:ascii="Times New Roman" w:hAnsi="Times New Roman" w:eastAsia="仿宋_GB2312"/>
          <w:sz w:val="32"/>
          <w:szCs w:val="36"/>
        </w:rPr>
        <w:t>产业集群能级</w:t>
      </w:r>
      <w:r>
        <w:rPr>
          <w:rFonts w:hint="eastAsia" w:ascii="Times New Roman" w:hAnsi="Times New Roman" w:eastAsia="仿宋_GB2312"/>
          <w:sz w:val="32"/>
          <w:szCs w:val="36"/>
          <w:lang w:eastAsia="zh-CN"/>
        </w:rPr>
        <w:t>、推动产品高端化发展、</w:t>
      </w:r>
      <w:r>
        <w:rPr>
          <w:rFonts w:hint="eastAsia" w:ascii="Times New Roman" w:hAnsi="Times New Roman" w:eastAsia="仿宋_GB2312"/>
          <w:sz w:val="32"/>
          <w:szCs w:val="36"/>
          <w:lang w:val="en-US" w:eastAsia="zh-CN"/>
        </w:rPr>
        <w:t>提升产业现代化水平、推动生产数字化发展、强化空间集约化发展、面向需求国际化发展</w:t>
      </w:r>
      <w:r>
        <w:rPr>
          <w:rFonts w:hint="eastAsia" w:ascii="Times New Roman" w:hAnsi="Times New Roman" w:eastAsia="仿宋_GB2312"/>
          <w:sz w:val="32"/>
          <w:szCs w:val="36"/>
        </w:rPr>
        <w:t>等方面，明确了重点任务。</w:t>
      </w:r>
      <w:r>
        <w:rPr>
          <w:rFonts w:hint="eastAsia" w:ascii="Times New Roman" w:hAnsi="Times New Roman" w:eastAsia="仿宋_GB2312"/>
          <w:b/>
          <w:bCs/>
          <w:sz w:val="32"/>
          <w:szCs w:val="36"/>
          <w:lang w:val="en-US" w:eastAsia="zh-CN"/>
        </w:rPr>
        <w:t>提升</w:t>
      </w:r>
      <w:r>
        <w:rPr>
          <w:rFonts w:hint="eastAsia" w:ascii="Times New Roman" w:hAnsi="Times New Roman" w:eastAsia="仿宋_GB2312"/>
          <w:b/>
          <w:bCs/>
          <w:sz w:val="32"/>
          <w:szCs w:val="36"/>
        </w:rPr>
        <w:t>产业集群能级</w:t>
      </w:r>
      <w:r>
        <w:rPr>
          <w:rFonts w:hint="eastAsia" w:ascii="Times New Roman" w:hAnsi="Times New Roman" w:eastAsia="仿宋_GB2312"/>
          <w:b/>
          <w:bCs/>
          <w:sz w:val="32"/>
          <w:szCs w:val="36"/>
        </w:rPr>
        <w:t>方面</w:t>
      </w:r>
      <w:r>
        <w:rPr>
          <w:rFonts w:hint="eastAsia" w:ascii="Times New Roman" w:hAnsi="Times New Roman" w:eastAsia="仿宋_GB2312"/>
          <w:sz w:val="32"/>
          <w:szCs w:val="36"/>
        </w:rPr>
        <w:t>，推动链主企业做大做强，加强企业资本重组</w:t>
      </w:r>
      <w:r>
        <w:rPr>
          <w:rFonts w:hint="eastAsia" w:ascii="Times New Roman" w:hAnsi="Times New Roman" w:eastAsia="仿宋_GB2312"/>
          <w:sz w:val="32"/>
          <w:szCs w:val="36"/>
          <w:lang w:val="en-US" w:eastAsia="zh-CN"/>
        </w:rPr>
        <w:t>上市</w:t>
      </w:r>
      <w:r>
        <w:rPr>
          <w:rFonts w:hint="eastAsia" w:ascii="Times New Roman" w:hAnsi="Times New Roman" w:eastAsia="仿宋_GB2312"/>
          <w:sz w:val="32"/>
          <w:szCs w:val="36"/>
        </w:rPr>
        <w:t>，推进优质项目招商引资，加快创新型中小企业集聚。</w:t>
      </w:r>
      <w:r>
        <w:rPr>
          <w:rFonts w:hint="eastAsia" w:ascii="Times New Roman" w:hAnsi="Times New Roman" w:eastAsia="仿宋_GB2312"/>
          <w:b/>
          <w:bCs/>
          <w:sz w:val="32"/>
          <w:szCs w:val="36"/>
          <w:lang w:val="en-US" w:eastAsia="zh-CN"/>
        </w:rPr>
        <w:t>推动产品高端化发展</w:t>
      </w:r>
      <w:r>
        <w:rPr>
          <w:rFonts w:hint="eastAsia" w:ascii="Times New Roman" w:hAnsi="Times New Roman" w:eastAsia="仿宋_GB2312"/>
          <w:b/>
          <w:bCs/>
          <w:sz w:val="32"/>
          <w:szCs w:val="36"/>
        </w:rPr>
        <w:t>方面，</w:t>
      </w:r>
      <w:r>
        <w:rPr>
          <w:rFonts w:hint="eastAsia" w:ascii="Times New Roman" w:hAnsi="Times New Roman" w:eastAsia="仿宋_GB2312"/>
          <w:sz w:val="32"/>
          <w:szCs w:val="36"/>
        </w:rPr>
        <w:t>加快关键共性技术攻关，布局建设创新服务平台，</w:t>
      </w:r>
      <w:r>
        <w:rPr>
          <w:rFonts w:hint="eastAsia" w:ascii="Times New Roman" w:hAnsi="Times New Roman" w:eastAsia="仿宋_GB2312"/>
          <w:sz w:val="32"/>
          <w:szCs w:val="36"/>
          <w:lang w:val="en-US" w:eastAsia="zh-CN"/>
        </w:rPr>
        <w:t>激发企业自主创新活力</w:t>
      </w:r>
      <w:r>
        <w:rPr>
          <w:rFonts w:hint="eastAsia" w:ascii="Times New Roman" w:hAnsi="Times New Roman" w:eastAsia="仿宋_GB2312"/>
          <w:sz w:val="32"/>
          <w:szCs w:val="36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推动研发科技成果转化。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</w:rPr>
        <w:t>提升产业现代化水平方面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探索审评审批流程改革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，强化临床研究协同创新，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成立跨区域CRO联盟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。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</w:rPr>
        <w:t>强化空间集约化发展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，推进数字化技术改造，提升装备自动化水平，加快建设生产制造共享平台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，推动原料药产业大脑建设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。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</w:rPr>
        <w:t>强化空间集约化发展方面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加快企业节能降碳技术改造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，优化医药健康产业土地供给，建设完善“三废”治理体系。</w:t>
      </w:r>
      <w:r>
        <w:rPr>
          <w:rFonts w:hint="eastAsia" w:ascii="Times New Roman" w:hAnsi="Times New Roman" w:eastAsia="仿宋_GB2312"/>
          <w:b/>
          <w:bCs/>
          <w:color w:val="000000"/>
          <w:sz w:val="32"/>
          <w:szCs w:val="36"/>
        </w:rPr>
        <w:t>面向需求国际化发展方面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，建设新医药健康城科创飞地，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推动全球精准布局，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打造台州医药品牌。</w:t>
      </w:r>
    </w:p>
    <w:p>
      <w:pPr>
        <w:spacing w:line="580" w:lineRule="exact"/>
        <w:ind w:firstLine="640" w:firstLineChars="200"/>
        <w:rPr>
          <w:rFonts w:ascii="Times New Roman" w:hAnsi="Times New Roman" w:eastAsia="仿宋_GB2312"/>
          <w:color w:val="000000"/>
          <w:sz w:val="32"/>
          <w:szCs w:val="36"/>
        </w:rPr>
      </w:pPr>
      <w:r>
        <w:rPr>
          <w:rFonts w:hint="eastAsia" w:ascii="Times New Roman" w:hAnsi="Times New Roman" w:eastAsia="楷体_GB2312"/>
          <w:bCs/>
          <w:color w:val="000000"/>
          <w:sz w:val="32"/>
          <w:szCs w:val="36"/>
        </w:rPr>
        <w:t>第六部分“保障措施”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。通过“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强化组织保障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、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加强政策保障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、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val="en-US" w:eastAsia="zh-CN"/>
        </w:rPr>
        <w:t>优化企业服务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、构建人才体系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、深化金融支持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”</w:t>
      </w:r>
      <w:r>
        <w:rPr>
          <w:rFonts w:hint="eastAsia" w:ascii="Times New Roman" w:hAnsi="Times New Roman" w:eastAsia="仿宋_GB2312"/>
          <w:color w:val="000000"/>
          <w:sz w:val="32"/>
          <w:szCs w:val="36"/>
          <w:lang w:eastAsia="zh-CN"/>
        </w:rPr>
        <w:t>五</w:t>
      </w:r>
      <w:r>
        <w:rPr>
          <w:rFonts w:hint="eastAsia" w:ascii="Times New Roman" w:hAnsi="Times New Roman" w:eastAsia="仿宋_GB2312"/>
          <w:color w:val="000000"/>
          <w:sz w:val="32"/>
          <w:szCs w:val="36"/>
        </w:rPr>
        <w:t>方面的保障措施，来进一步提高规划的可执行、可落地性。</w:t>
      </w:r>
    </w:p>
    <w:p>
      <w:pPr>
        <w:tabs>
          <w:tab w:val="left" w:pos="720"/>
        </w:tabs>
        <w:spacing w:line="610" w:lineRule="exact"/>
        <w:ind w:firstLine="420" w:firstLineChars="200"/>
        <w:rPr>
          <w:rFonts w:ascii="Times New Roman" w:hAnsi="Times New Roman" w:eastAsia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长城小标宋体">
    <w:panose1 w:val="02010609010101010101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4CF"/>
    <w:rsid w:val="00065008"/>
    <w:rsid w:val="00270426"/>
    <w:rsid w:val="002A3C9C"/>
    <w:rsid w:val="003B31B7"/>
    <w:rsid w:val="003F34CF"/>
    <w:rsid w:val="004A2DEA"/>
    <w:rsid w:val="004F25A3"/>
    <w:rsid w:val="00661210"/>
    <w:rsid w:val="006A232D"/>
    <w:rsid w:val="006C442B"/>
    <w:rsid w:val="00783134"/>
    <w:rsid w:val="008550B2"/>
    <w:rsid w:val="00864CD0"/>
    <w:rsid w:val="008661E7"/>
    <w:rsid w:val="009B1F25"/>
    <w:rsid w:val="00A30601"/>
    <w:rsid w:val="00B02429"/>
    <w:rsid w:val="00D0604E"/>
    <w:rsid w:val="00D467C2"/>
    <w:rsid w:val="00DA300A"/>
    <w:rsid w:val="00DB72BD"/>
    <w:rsid w:val="00DC32AF"/>
    <w:rsid w:val="00FC4907"/>
    <w:rsid w:val="13688A76"/>
    <w:rsid w:val="1FC787C1"/>
    <w:rsid w:val="2AFF921A"/>
    <w:rsid w:val="37FF24B8"/>
    <w:rsid w:val="399E8B72"/>
    <w:rsid w:val="3FEF7A67"/>
    <w:rsid w:val="57D73F7B"/>
    <w:rsid w:val="57F774E6"/>
    <w:rsid w:val="5EF74051"/>
    <w:rsid w:val="5EFE4A4F"/>
    <w:rsid w:val="5FFBC694"/>
    <w:rsid w:val="5FFDF3BB"/>
    <w:rsid w:val="6DDEC3DF"/>
    <w:rsid w:val="6EDFB8B0"/>
    <w:rsid w:val="6EF51E79"/>
    <w:rsid w:val="6F7FBE91"/>
    <w:rsid w:val="6F906A02"/>
    <w:rsid w:val="737E577F"/>
    <w:rsid w:val="737F14CA"/>
    <w:rsid w:val="73CF724B"/>
    <w:rsid w:val="768FDD82"/>
    <w:rsid w:val="76CBE7E3"/>
    <w:rsid w:val="777BE590"/>
    <w:rsid w:val="77E2921D"/>
    <w:rsid w:val="7C527DDD"/>
    <w:rsid w:val="7D379654"/>
    <w:rsid w:val="7DFA4A76"/>
    <w:rsid w:val="7DFDFF2B"/>
    <w:rsid w:val="7DFFAD3C"/>
    <w:rsid w:val="7F3FA08A"/>
    <w:rsid w:val="7F6F79CE"/>
    <w:rsid w:val="7FB75136"/>
    <w:rsid w:val="7FE7FCB7"/>
    <w:rsid w:val="7FFFBBD9"/>
    <w:rsid w:val="8A4F26FE"/>
    <w:rsid w:val="9FFF3B73"/>
    <w:rsid w:val="BB3FE51B"/>
    <w:rsid w:val="BFDFEB54"/>
    <w:rsid w:val="C7F38F94"/>
    <w:rsid w:val="CFADA7E0"/>
    <w:rsid w:val="D37DC73D"/>
    <w:rsid w:val="DF974874"/>
    <w:rsid w:val="DFE47A88"/>
    <w:rsid w:val="DFE819B4"/>
    <w:rsid w:val="E57F1254"/>
    <w:rsid w:val="F2AF8B22"/>
    <w:rsid w:val="F3F6D5AF"/>
    <w:rsid w:val="F6EAECA9"/>
    <w:rsid w:val="F7678B41"/>
    <w:rsid w:val="FBB44D97"/>
    <w:rsid w:val="FBBFFB3C"/>
    <w:rsid w:val="FBF61523"/>
    <w:rsid w:val="FFDBED84"/>
    <w:rsid w:val="FFDDB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9"/>
    <w:qFormat/>
    <w:uiPriority w:val="0"/>
    <w:pPr>
      <w:spacing w:after="0"/>
      <w:ind w:firstLine="420" w:firstLineChars="200"/>
    </w:pPr>
  </w:style>
  <w:style w:type="paragraph" w:styleId="3">
    <w:name w:val="Body Text Indent"/>
    <w:basedOn w:val="1"/>
    <w:link w:val="8"/>
    <w:semiHidden/>
    <w:unhideWhenUsed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customStyle="1" w:styleId="7">
    <w:name w:val="Normal Indent1"/>
    <w:basedOn w:val="1"/>
    <w:qFormat/>
    <w:uiPriority w:val="0"/>
    <w:pPr>
      <w:ind w:firstLine="200" w:firstLineChars="200"/>
    </w:pPr>
    <w:rPr>
      <w:rFonts w:ascii="Times New Roman" w:hAnsi="Times New Roman"/>
    </w:rPr>
  </w:style>
  <w:style w:type="character" w:customStyle="1" w:styleId="8">
    <w:name w:val="正文文本缩进 字符"/>
    <w:basedOn w:val="6"/>
    <w:link w:val="3"/>
    <w:semiHidden/>
    <w:qFormat/>
    <w:uiPriority w:val="99"/>
    <w:rPr>
      <w:rFonts w:ascii="Calibri" w:hAnsi="Calibri" w:eastAsia="宋体" w:cs="Times New Roman"/>
      <w:szCs w:val="24"/>
    </w:rPr>
  </w:style>
  <w:style w:type="character" w:customStyle="1" w:styleId="9">
    <w:name w:val="正文文本首行缩进 2 字符"/>
    <w:basedOn w:val="8"/>
    <w:link w:val="2"/>
    <w:qFormat/>
    <w:uiPriority w:val="0"/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www.wps.cn/officeDocument/2018/jdeExtension" Target="JDEData.bin"/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397</Words>
  <Characters>2267</Characters>
  <Lines>18</Lines>
  <Paragraphs>5</Paragraphs>
  <TotalTime>1</TotalTime>
  <ScaleCrop>false</ScaleCrop>
  <LinksUpToDate>false</LinksUpToDate>
  <CharactersWithSpaces>2659</CharactersWithSpaces>
  <Application>WPS Office_11.8.2.9043_F1E327BC-269C-435d-A152-05C5408002CA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2022-06-26T08:51:00Z</dcterms:created>
  <dc:creator>高 扬</dc:creator>
  <cp:lastModifiedBy>tzfx</cp:lastModifiedBy>
  <dcterms:modified xsi:type="dcterms:W3CDTF">2022-07-11T20:08:18Z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2052-11.8.2.9043</vt:lpwstr>
  </property>
</Properties>
</file>